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325A8">
      <w:pPr>
        <w:keepNext/>
        <w:keepLines/>
        <w:spacing w:line="240" w:lineRule="auto"/>
        <w:ind w:firstLine="640" w:firstLineChars="200"/>
        <w:jc w:val="center"/>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b w:val="0"/>
          <w:bCs w:val="0"/>
          <w:kern w:val="0"/>
          <w:sz w:val="32"/>
          <w:szCs w:val="32"/>
        </w:rPr>
        <w:t>探索专业“六化融合”，助力区域高质量发展</w:t>
      </w:r>
    </w:p>
    <w:p w14:paraId="3DAF2B79">
      <w:pPr>
        <w:keepNext/>
        <w:keepLines/>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旅游会计党支部</w:t>
      </w:r>
    </w:p>
    <w:p w14:paraId="6148C760">
      <w:pPr>
        <w:keepNext/>
        <w:keepLines/>
        <w:spacing w:line="240" w:lineRule="auto"/>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一、</w:t>
      </w:r>
      <w:r>
        <w:rPr>
          <w:rFonts w:hint="eastAsia" w:ascii="黑体" w:hAnsi="黑体" w:eastAsia="黑体" w:cs="黑体"/>
          <w:b w:val="0"/>
          <w:bCs/>
          <w:sz w:val="32"/>
          <w:szCs w:val="32"/>
          <w:lang w:val="en-US" w:eastAsia="zh-CN"/>
        </w:rPr>
        <w:t>背景</w:t>
      </w:r>
    </w:p>
    <w:p w14:paraId="651669A8">
      <w:pPr>
        <w:keepNext/>
        <w:keepLines/>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贯彻落实习近平新时代中国特色社会主义思想，聚焦“学思想、强党性、重实践、建新功”的主题教育总要求，实现以学铸魂、以学增智、以学正风、以学促干，引导全体党员、师生不断提高“政治三力”，坚定拥护“两个确立”，坚决做到“两个维护”。按照新时代党的建设总要求，为加快专业建设、实现职业教育内涵式发展、办好人民满意教育提供坚强的组织保证。旅游</w:t>
      </w:r>
      <w:r>
        <w:rPr>
          <w:rFonts w:hint="eastAsia" w:ascii="仿宋_GB2312" w:hAnsi="仿宋_GB2312" w:eastAsia="仿宋_GB2312" w:cs="仿宋_GB2312"/>
          <w:sz w:val="32"/>
          <w:szCs w:val="32"/>
          <w:lang w:val="en-US" w:eastAsia="zh-CN"/>
        </w:rPr>
        <w:t>会计</w:t>
      </w:r>
      <w:r>
        <w:rPr>
          <w:rFonts w:hint="eastAsia" w:ascii="仿宋_GB2312" w:hAnsi="仿宋_GB2312" w:eastAsia="仿宋_GB2312" w:cs="仿宋_GB2312"/>
          <w:sz w:val="32"/>
          <w:szCs w:val="32"/>
        </w:rPr>
        <w:t>党支部严格按照学院新时代高校党建“双创”任务要求，严格做到“七个有力”，对照“教育党员有力、管理党员有力、监督党员有力、组织师生有力、宣传师生有力、凝聚师生有力、服务师生有力”七个有力的支部建设要求，充分发挥旅游党支部专业特色，凝聚旅游专业师生力量，不断提升旅游党支部服务地方旅游产业高质量发展的能力，打造“服务地方经济特色品牌”。</w:t>
      </w:r>
    </w:p>
    <w:p w14:paraId="519A2874">
      <w:pPr>
        <w:keepNext/>
        <w:keepLines/>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、主要做法</w:t>
      </w:r>
    </w:p>
    <w:p w14:paraId="7323E0EC">
      <w:pPr>
        <w:keepNext/>
        <w:keepLines/>
        <w:spacing w:line="240" w:lineRule="auto"/>
        <w:ind w:firstLine="643" w:firstLineChars="20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（一）积极探索支部共建，助推基层组织发展模式“多元化”。</w:t>
      </w:r>
    </w:p>
    <w:p w14:paraId="15A11181">
      <w:pPr>
        <w:keepNext/>
        <w:keepLines/>
        <w:spacing w:line="240" w:lineRule="auto"/>
        <w:ind w:firstLine="640" w:firstLineChars="200"/>
        <w:rPr>
          <w:rFonts w:ascii="仿宋_GB2312" w:hAnsi="仿宋_GB2312" w:eastAsia="仿宋_GB2312" w:cs="仿宋_GB2312"/>
          <w:bCs/>
          <w:color w:val="000000"/>
          <w:sz w:val="32"/>
          <w:szCs w:val="32"/>
          <w:lang w:eastAsia="zh-Hans"/>
        </w:rPr>
      </w:pPr>
      <w:r>
        <w:rPr>
          <w:rFonts w:hint="eastAsia" w:ascii="仿宋_GB2312" w:hAnsi="仿宋_GB2312" w:eastAsia="仿宋_GB2312" w:cs="仿宋_GB2312"/>
          <w:bCs/>
          <w:color w:val="000000"/>
          <w:sz w:val="32"/>
          <w:szCs w:val="32"/>
        </w:rPr>
        <w:t>“积极</w:t>
      </w:r>
      <w:r>
        <w:rPr>
          <w:rFonts w:hint="eastAsia" w:ascii="仿宋_GB2312" w:hAnsi="仿宋_GB2312" w:eastAsia="仿宋_GB2312" w:cs="仿宋_GB2312"/>
          <w:bCs/>
          <w:color w:val="000000"/>
          <w:sz w:val="32"/>
          <w:szCs w:val="32"/>
          <w:lang w:eastAsia="zh-Hans"/>
        </w:rPr>
        <w:t>探索</w:t>
      </w:r>
      <w:r>
        <w:rPr>
          <w:rFonts w:hint="eastAsia" w:ascii="仿宋_GB2312" w:hAnsi="仿宋_GB2312" w:eastAsia="仿宋_GB2312" w:cs="仿宋_GB2312"/>
          <w:bCs/>
          <w:color w:val="000000"/>
          <w:sz w:val="32"/>
          <w:szCs w:val="32"/>
        </w:rPr>
        <w:t>支部共建，凝心聚力共促发展”是全面落实学院党委关于“大力推进思想政治教育改革创新”工作要求的重要举措，是数字经济学院党总支积极探</w:t>
      </w:r>
      <w:r>
        <w:rPr>
          <w:rFonts w:hint="eastAsia" w:ascii="仿宋_GB2312" w:hAnsi="仿宋_GB2312" w:eastAsia="仿宋_GB2312" w:cs="仿宋_GB2312"/>
          <w:bCs/>
          <w:color w:val="000000"/>
          <w:sz w:val="32"/>
          <w:szCs w:val="32"/>
          <w:lang w:eastAsia="zh-Hans"/>
        </w:rPr>
        <w:t>索基层组织建设的宝贵经验。通过与学生生源地、合作企业、社区、对口联系村等基层党支部共建，深入挖掘教育资源，使思想政治教育从课堂延申至课外。按照“共商、共建、共享”思路，以党的建设领航人才培养、企业发展，回答好校企“共育人才、融合发展”的时代课题。如建立与企业学生党员管理机制，解决实习学生党员管理工作，帮助企业开展党建工作。充分利用红色资源，如与社区“学院+社区”四对接共建帮扶机制，即学院</w:t>
      </w:r>
      <w:r>
        <w:rPr>
          <w:rFonts w:ascii="仿宋_GB2312" w:hAnsi="仿宋_GB2312" w:eastAsia="仿宋_GB2312" w:cs="仿宋_GB2312"/>
          <w:bCs/>
          <w:color w:val="000000"/>
          <w:sz w:val="32"/>
          <w:szCs w:val="32"/>
        </w:rPr>
        <w:t>党总支对接社区党委，教研室党支部对接社区党支部，学生团支部对接社区党小组，党员对接革命老前辈</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lang w:eastAsia="zh-Hans"/>
        </w:rPr>
        <w:t>形成家校、校企、校社</w:t>
      </w:r>
      <w:r>
        <w:rPr>
          <w:rFonts w:hint="eastAsia" w:ascii="仿宋_GB2312" w:hAnsi="仿宋_GB2312" w:eastAsia="仿宋_GB2312" w:cs="仿宋_GB2312"/>
          <w:bCs/>
          <w:color w:val="000000"/>
          <w:sz w:val="32"/>
          <w:szCs w:val="32"/>
        </w:rPr>
        <w:t>同育</w:t>
      </w:r>
      <w:r>
        <w:rPr>
          <w:rFonts w:hint="eastAsia" w:ascii="仿宋_GB2312" w:hAnsi="仿宋_GB2312" w:eastAsia="仿宋_GB2312" w:cs="仿宋_GB2312"/>
          <w:bCs/>
          <w:color w:val="000000"/>
          <w:sz w:val="32"/>
          <w:szCs w:val="32"/>
          <w:lang w:eastAsia="zh-Hans"/>
        </w:rPr>
        <w:t>的协同育人格局。</w:t>
      </w:r>
    </w:p>
    <w:p w14:paraId="7A74D290">
      <w:pPr>
        <w:keepNext/>
        <w:keepLines/>
        <w:spacing w:line="240" w:lineRule="auto"/>
        <w:ind w:firstLine="643" w:firstLineChars="200"/>
        <w:rPr>
          <w:rFonts w:hint="eastAsia" w:ascii="楷体" w:hAnsi="楷体" w:eastAsia="楷体" w:cs="楷体"/>
          <w:b/>
          <w:color w:val="000000"/>
          <w:sz w:val="32"/>
          <w:szCs w:val="32"/>
        </w:rPr>
      </w:pPr>
      <w:r>
        <w:rPr>
          <w:rFonts w:hint="eastAsia" w:ascii="楷体" w:hAnsi="楷体" w:eastAsia="楷体" w:cs="楷体"/>
          <w:b/>
          <w:color w:val="000000"/>
          <w:sz w:val="32"/>
          <w:szCs w:val="32"/>
        </w:rPr>
        <w:t>（二）立足专业建设，推进</w:t>
      </w:r>
      <w:r>
        <w:rPr>
          <w:rFonts w:hint="eastAsia" w:ascii="楷体" w:hAnsi="楷体" w:eastAsia="楷体" w:cs="楷体"/>
          <w:b/>
          <w:color w:val="000000"/>
          <w:sz w:val="32"/>
          <w:szCs w:val="32"/>
          <w:lang w:eastAsia="zh-Hans"/>
        </w:rPr>
        <w:t>服务地方经济</w:t>
      </w:r>
      <w:r>
        <w:rPr>
          <w:rFonts w:hint="eastAsia" w:ascii="楷体" w:hAnsi="楷体" w:eastAsia="楷体" w:cs="楷体"/>
          <w:b/>
          <w:color w:val="000000"/>
          <w:sz w:val="32"/>
          <w:szCs w:val="32"/>
        </w:rPr>
        <w:t>发展“</w:t>
      </w:r>
      <w:r>
        <w:rPr>
          <w:rFonts w:hint="eastAsia" w:ascii="楷体" w:hAnsi="楷体" w:eastAsia="楷体" w:cs="楷体"/>
          <w:b/>
          <w:color w:val="000000"/>
          <w:sz w:val="32"/>
          <w:szCs w:val="32"/>
          <w:lang w:eastAsia="zh-Hans"/>
        </w:rPr>
        <w:t>特色</w:t>
      </w:r>
      <w:r>
        <w:rPr>
          <w:rFonts w:hint="eastAsia" w:ascii="楷体" w:hAnsi="楷体" w:eastAsia="楷体" w:cs="楷体"/>
          <w:b/>
          <w:color w:val="000000"/>
          <w:sz w:val="32"/>
          <w:szCs w:val="32"/>
        </w:rPr>
        <w:t>化”。</w:t>
      </w:r>
    </w:p>
    <w:p w14:paraId="0E6FC3C6">
      <w:pPr>
        <w:keepNext/>
        <w:keepLines/>
        <w:spacing w:line="240" w:lineRule="auto"/>
        <w:ind w:firstLine="640" w:firstLineChars="200"/>
        <w:rPr>
          <w:rFonts w:hint="eastAsia" w:ascii="仿宋_GB2312" w:hAnsi="仿宋_GB2312" w:eastAsia="仿宋_GB2312" w:cs="仿宋_GB2312"/>
          <w:bCs/>
          <w:color w:val="000000"/>
          <w:sz w:val="32"/>
          <w:szCs w:val="32"/>
          <w:lang w:eastAsia="zh-Hans"/>
        </w:rPr>
      </w:pPr>
      <w:r>
        <w:rPr>
          <w:rFonts w:ascii="仿宋_GB2312" w:hAnsi="仿宋_GB2312" w:eastAsia="仿宋_GB2312" w:cs="仿宋_GB2312"/>
          <w:bCs/>
          <w:color w:val="000000"/>
          <w:sz w:val="32"/>
          <w:szCs w:val="32"/>
          <w:lang w:eastAsia="zh-Hans"/>
        </w:rPr>
        <w:t>依托数字经济学院数字商务专业群，立足广元本地社会经济发展格局，充分发挥旅游管理</w:t>
      </w:r>
      <w:r>
        <w:rPr>
          <w:rFonts w:hint="eastAsia" w:ascii="仿宋_GB2312" w:hAnsi="仿宋_GB2312" w:eastAsia="仿宋_GB2312" w:cs="仿宋_GB2312"/>
          <w:bCs/>
          <w:color w:val="000000"/>
          <w:sz w:val="32"/>
          <w:szCs w:val="32"/>
          <w:lang w:eastAsia="zh-Hans"/>
        </w:rPr>
        <w:t>专业特色和优势，积极筹建和部署乡村振兴人才培养基地、乡村振兴学院、乡村振兴发展研究中心等专业机构，举办乡村振兴人才专题培训班，为返乡创业农民工开展创业、财务培训和企业管理指导等支持。</w:t>
      </w:r>
    </w:p>
    <w:p w14:paraId="423F556C">
      <w:pPr>
        <w:keepNext/>
        <w:keepLines/>
        <w:spacing w:line="240" w:lineRule="auto"/>
        <w:ind w:firstLine="643" w:firstLineChars="200"/>
        <w:rPr>
          <w:rFonts w:hint="eastAsia" w:ascii="楷体" w:hAnsi="楷体" w:eastAsia="楷体" w:cs="楷体"/>
          <w:b/>
          <w:color w:val="000000"/>
          <w:sz w:val="32"/>
          <w:szCs w:val="32"/>
        </w:rPr>
      </w:pPr>
      <w:r>
        <w:rPr>
          <w:rFonts w:hint="eastAsia" w:ascii="楷体" w:hAnsi="楷体" w:eastAsia="楷体" w:cs="楷体"/>
          <w:b/>
          <w:color w:val="000000"/>
          <w:sz w:val="32"/>
          <w:szCs w:val="32"/>
        </w:rPr>
        <w:t>（三）发挥专业优势，推进社会服务“精准化”。</w:t>
      </w:r>
    </w:p>
    <w:p w14:paraId="4B0AAC0E">
      <w:pPr>
        <w:keepNext/>
        <w:keepLines/>
        <w:spacing w:line="240" w:lineRule="auto"/>
        <w:ind w:firstLine="640" w:firstLineChars="200"/>
        <w:rPr>
          <w:rFonts w:hint="eastAsia" w:ascii="仿宋_GB2312" w:hAnsi="仿宋_GB2312" w:eastAsia="仿宋_GB2312" w:cs="仿宋_GB2312"/>
          <w:sz w:val="32"/>
          <w:szCs w:val="32"/>
          <w:lang w:eastAsia="zh-Hans"/>
        </w:rPr>
      </w:pPr>
      <w:r>
        <w:rPr>
          <w:rFonts w:hint="eastAsia" w:ascii="仿宋_GB2312" w:hAnsi="仿宋_GB2312" w:eastAsia="仿宋_GB2312" w:cs="仿宋_GB2312"/>
          <w:bCs/>
          <w:color w:val="000000"/>
          <w:sz w:val="32"/>
          <w:szCs w:val="32"/>
        </w:rPr>
        <w:t>结合广元旅游大市实际，精准对接广元旅游发展重点建设区域，组建专家团队协助广元市文旅新局开展旅游规划，旅游人才培训，酒店及旅行社行业认证及</w:t>
      </w:r>
      <w:r>
        <w:rPr>
          <w:rFonts w:hint="eastAsia" w:ascii="仿宋_GB2312" w:hAnsi="仿宋_GB2312" w:eastAsia="仿宋_GB2312" w:cs="仿宋_GB2312"/>
          <w:sz w:val="32"/>
          <w:szCs w:val="32"/>
        </w:rPr>
        <w:t>考试等服务，</w:t>
      </w:r>
      <w:r>
        <w:rPr>
          <w:rFonts w:hint="eastAsia" w:ascii="仿宋_GB2312" w:hAnsi="仿宋_GB2312" w:eastAsia="仿宋_GB2312" w:cs="仿宋_GB2312"/>
          <w:sz w:val="32"/>
          <w:szCs w:val="32"/>
          <w:lang w:eastAsia="zh-Hans"/>
        </w:rPr>
        <w:t>为</w:t>
      </w:r>
      <w:r>
        <w:rPr>
          <w:rFonts w:hint="eastAsia" w:ascii="仿宋_GB2312" w:hAnsi="仿宋_GB2312" w:eastAsia="仿宋_GB2312" w:cs="仿宋_GB2312"/>
          <w:sz w:val="32"/>
          <w:szCs w:val="32"/>
        </w:rPr>
        <w:t>广元</w:t>
      </w:r>
      <w:r>
        <w:rPr>
          <w:rFonts w:hint="eastAsia" w:ascii="仿宋_GB2312" w:hAnsi="仿宋_GB2312" w:eastAsia="仿宋_GB2312" w:cs="仿宋_GB2312"/>
          <w:sz w:val="32"/>
          <w:szCs w:val="32"/>
          <w:lang w:eastAsia="zh-Hans"/>
        </w:rPr>
        <w:t>旅游业持续高速发展培养优秀的人才</w:t>
      </w:r>
      <w:r>
        <w:rPr>
          <w:rFonts w:hint="eastAsia" w:ascii="仿宋_GB2312" w:hAnsi="仿宋_GB2312" w:eastAsia="仿宋_GB2312" w:cs="仿宋_GB2312"/>
          <w:sz w:val="32"/>
          <w:szCs w:val="32"/>
        </w:rPr>
        <w:t>和技术支撑</w:t>
      </w:r>
      <w:r>
        <w:rPr>
          <w:rFonts w:hint="eastAsia" w:ascii="仿宋_GB2312" w:hAnsi="仿宋_GB2312" w:eastAsia="仿宋_GB2312" w:cs="仿宋_GB2312"/>
          <w:sz w:val="32"/>
          <w:szCs w:val="32"/>
          <w:lang w:eastAsia="zh-Hans"/>
        </w:rPr>
        <w:t>。</w:t>
      </w:r>
    </w:p>
    <w:p w14:paraId="26ED66EB">
      <w:pPr>
        <w:keepNext/>
        <w:keepLines/>
        <w:numPr>
          <w:ilvl w:val="0"/>
          <w:numId w:val="1"/>
        </w:numPr>
        <w:spacing w:line="240" w:lineRule="auto"/>
        <w:ind w:firstLine="643" w:firstLineChars="200"/>
        <w:rPr>
          <w:rFonts w:hint="eastAsia" w:ascii="仿宋_GB2312" w:hAnsi="仿宋_GB2312" w:eastAsia="仿宋_GB2312" w:cs="仿宋_GB2312"/>
          <w:b/>
          <w:color w:val="000000"/>
          <w:sz w:val="32"/>
          <w:szCs w:val="32"/>
          <w:lang w:val="en-US" w:eastAsia="zh-CN"/>
        </w:rPr>
      </w:pPr>
      <w:r>
        <w:rPr>
          <w:rFonts w:hint="eastAsia" w:ascii="仿宋_GB2312" w:hAnsi="仿宋_GB2312" w:eastAsia="仿宋_GB2312" w:cs="仿宋_GB2312"/>
          <w:b/>
          <w:color w:val="000000"/>
          <w:sz w:val="32"/>
          <w:szCs w:val="32"/>
          <w:lang w:val="en-US" w:eastAsia="zh-CN"/>
        </w:rPr>
        <w:t>借助智慧旅游发展新技术实现课程教学手段“数字化”。</w:t>
      </w:r>
    </w:p>
    <w:p w14:paraId="7ECC77A2">
      <w:pPr>
        <w:keepNext/>
        <w:keepLines/>
        <w:numPr>
          <w:ilvl w:val="0"/>
          <w:numId w:val="0"/>
        </w:numPr>
        <w:spacing w:line="240" w:lineRule="auto"/>
        <w:rPr>
          <w:rFonts w:hint="default" w:ascii="仿宋_GB2312" w:hAnsi="仿宋_GB2312" w:eastAsia="仿宋_GB2312" w:cs="仿宋_GB2312"/>
          <w:b/>
          <w:color w:val="000000"/>
          <w:sz w:val="32"/>
          <w:szCs w:val="32"/>
          <w:lang w:val="en-US" w:eastAsia="zh-CN"/>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Cs/>
          <w:color w:val="000000"/>
          <w:sz w:val="32"/>
          <w:szCs w:val="32"/>
          <w:lang w:val="en-US" w:eastAsia="zh-CN"/>
        </w:rPr>
        <w:t>随着信息技术的迅猛发展，</w:t>
      </w:r>
      <w:r>
        <w:rPr>
          <w:rFonts w:hint="eastAsia" w:ascii="仿宋_GB2312" w:hAnsi="仿宋_GB2312" w:eastAsia="仿宋_GB2312" w:cs="仿宋_GB2312"/>
          <w:bCs/>
          <w:color w:val="000000"/>
          <w:sz w:val="32"/>
          <w:szCs w:val="32"/>
        </w:rPr>
        <w:t>传统的面对面教学已经不能完全满足学生个性化学习的需求。因此，将智慧旅游课程资源数字化成为提高教学效果和拓展学习方式的有效途径。在线课程与学习平台为学生提供更为灵活的学习时段和地点，使他们能够根据自身的兴趣和进度进行学习。这种形式的学习不仅打破时空限制，还通过多样的学习资源，如视频讲座、在线讨论和实时互动，提供更为丰富的学术体验。</w:t>
      </w:r>
      <w:r>
        <w:rPr>
          <w:rFonts w:hint="eastAsia" w:ascii="仿宋_GB2312" w:hAnsi="仿宋_GB2312" w:eastAsia="仿宋_GB2312" w:cs="仿宋_GB2312"/>
          <w:bCs/>
          <w:color w:val="000000"/>
          <w:sz w:val="32"/>
          <w:szCs w:val="32"/>
          <w:lang w:val="en-US" w:eastAsia="zh-CN"/>
        </w:rPr>
        <w:t>为专业学生适应旅游行业各岗位在“数字化”经济发展大背景下提高专业核心技能和素养发挥重要作用。</w:t>
      </w:r>
    </w:p>
    <w:p w14:paraId="0DB5469D">
      <w:pPr>
        <w:keepNext/>
        <w:keepLines/>
        <w:spacing w:line="240" w:lineRule="auto"/>
        <w:ind w:firstLine="643" w:firstLineChars="200"/>
        <w:rPr>
          <w:rFonts w:hint="eastAsia" w:ascii="楷体" w:hAnsi="楷体" w:eastAsia="楷体" w:cs="楷体"/>
          <w:b/>
          <w:color w:val="000000"/>
          <w:sz w:val="32"/>
          <w:szCs w:val="32"/>
        </w:rPr>
      </w:pPr>
      <w:r>
        <w:rPr>
          <w:rFonts w:hint="eastAsia" w:ascii="楷体" w:hAnsi="楷体" w:eastAsia="楷体" w:cs="楷体"/>
          <w:b/>
          <w:color w:val="000000"/>
          <w:sz w:val="32"/>
          <w:szCs w:val="32"/>
        </w:rPr>
        <w:t>（五）积极探索实践，助推研学旅行“标准化”。</w:t>
      </w:r>
    </w:p>
    <w:p w14:paraId="05BB3A99">
      <w:pPr>
        <w:keepNext/>
        <w:keepLines/>
        <w:spacing w:line="240" w:lineRule="auto"/>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研学旅行是培养学生社会责任感、创新精神和实践能力重要的渠道和载体。</w:t>
      </w:r>
      <w:r>
        <w:rPr>
          <w:rFonts w:hint="eastAsia" w:ascii="仿宋_GB2312" w:hAnsi="仿宋_GB2312" w:eastAsia="仿宋_GB2312" w:cs="仿宋_GB2312"/>
          <w:sz w:val="32"/>
          <w:szCs w:val="32"/>
        </w:rPr>
        <w:t>依托广元红色文化资源、女皇文化和三国文化资源，打造高品质、高品位历史文化研学综合体，开发研学旅行标准课程，规划研学旅行精品线路，设计研学旅行优质产品，建设研学旅行示范基地。坚持顶层设计，以点带面，坚持标准化、规范化和高起点的研学旅行发展方向。</w:t>
      </w:r>
    </w:p>
    <w:p w14:paraId="796F9874">
      <w:pPr>
        <w:keepNext/>
        <w:keepLines/>
        <w:spacing w:line="240" w:lineRule="auto"/>
        <w:ind w:firstLine="643" w:firstLineChars="200"/>
        <w:rPr>
          <w:rFonts w:hint="eastAsia" w:ascii="楷体" w:hAnsi="楷体" w:eastAsia="楷体" w:cs="楷体"/>
          <w:b/>
          <w:color w:val="000000"/>
          <w:sz w:val="32"/>
          <w:szCs w:val="32"/>
        </w:rPr>
      </w:pPr>
      <w:r>
        <w:rPr>
          <w:rFonts w:hint="eastAsia" w:ascii="楷体" w:hAnsi="楷体" w:eastAsia="楷体" w:cs="楷体"/>
          <w:b/>
          <w:color w:val="000000"/>
          <w:sz w:val="32"/>
          <w:szCs w:val="32"/>
        </w:rPr>
        <w:t>（六）践行“一带一路”倡议，持续推进和深化“国际班”建设，助推教学改革“国际化”。</w:t>
      </w:r>
    </w:p>
    <w:p w14:paraId="2F426B03">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旅游管理“国际班”是积极探索教学改革的重要尝试，是践行“一带一路”伟大倡议的积极实践。通过对国际班独立的人才培养，有针对性的课程设置，并积极开展国际交流合作，对提升专业形象，树立专业品牌价值具有积极的作用，将学院教学逐步推向“国际化”。</w:t>
      </w:r>
    </w:p>
    <w:p w14:paraId="270FD481">
      <w:pPr>
        <w:keepNext/>
        <w:keepLines/>
        <w:spacing w:line="24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三、成效与启示</w:t>
      </w:r>
    </w:p>
    <w:p w14:paraId="3AB6D503">
      <w:pPr>
        <w:keepNext/>
        <w:keepLines/>
        <w:spacing w:line="240" w:lineRule="auto"/>
        <w:ind w:firstLine="643" w:firstLineChars="200"/>
        <w:rPr>
          <w:rFonts w:hint="eastAsia" w:ascii="仿宋_GB2312" w:hAnsi="仿宋_GB2312" w:eastAsia="仿宋_GB2312" w:cs="仿宋_GB2312"/>
          <w:sz w:val="32"/>
          <w:szCs w:val="32"/>
        </w:rPr>
      </w:pPr>
      <w:r>
        <w:rPr>
          <w:rFonts w:hint="eastAsia" w:ascii="楷体" w:hAnsi="楷体" w:eastAsia="楷体" w:cs="楷体"/>
          <w:b/>
          <w:color w:val="000000"/>
          <w:sz w:val="32"/>
          <w:szCs w:val="32"/>
        </w:rPr>
        <w:t>（一）主要成效</w:t>
      </w:r>
    </w:p>
    <w:p w14:paraId="7D454CC7">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自探索实施专业“六化融合”实践以来，旅游会计党支部建设与专业发展、社会服务同频共振，取得了显著成效。</w:t>
      </w:r>
    </w:p>
    <w:p w14:paraId="255D6A9E">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支部战斗力显著增强。通过“多元化”共建，支部组织生活内涵不断丰富，党员教育管理监督的针对性和实效性持续提升，有效解决了实习学生党员管理难题，延伸了党建工作手臂，支部政治功能和组织功能更加凸显，战斗堡垒作用愈发坚固。</w:t>
      </w:r>
    </w:p>
    <w:p w14:paraId="05E41C5B">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服务发展能力持续提升。“特色化”专业建设与“精准化”社会服务紧密结合，支部主导或参与的乡村振兴人才培养、文旅规划、行业培训等项目成果丰硕，为广元市旅游产业高质量发展提供了智力和人才支持，擦亮了“服务地方经济特色品牌”，实现了党建工作与区域发展的深度融合、相互促进。</w:t>
      </w:r>
    </w:p>
    <w:p w14:paraId="2351A27B">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才培养质量优化升级。“数字化”教学手段革新了教学模式，提升了学生的数字化素养与自主学习能力；“标准化”研学实践拓展了育人途径，强化了学生的实践能力与创新精神；“国际化”教学改革开阔了师生视野，提升了专业的品牌影响力与竞争力。“六化”协同发力，构建了更为完善、更具适应性的人才培养体系，有效助推了职业教育内涵式发展。</w:t>
      </w:r>
    </w:p>
    <w:p w14:paraId="669C81E7">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协同育人格局有效构建。支部通过共建机制，成功串联起家校、校企、校社多方资源，形成了“组织共建、资源共享、事业共进”的生动局面，将思想政治教育融入人才培养各环节、社会服务各领域，凝聚了育人合力，提升了育人实效。</w:t>
      </w:r>
    </w:p>
    <w:p w14:paraId="5E06D73A">
      <w:pPr>
        <w:keepNext/>
        <w:keepLines/>
        <w:spacing w:line="240" w:lineRule="auto"/>
        <w:ind w:firstLine="643" w:firstLineChars="200"/>
        <w:rPr>
          <w:rFonts w:hint="eastAsia" w:ascii="楷体" w:hAnsi="楷体" w:eastAsia="楷体" w:cs="楷体"/>
          <w:b/>
          <w:color w:val="000000"/>
          <w:sz w:val="32"/>
          <w:szCs w:val="32"/>
        </w:rPr>
      </w:pPr>
      <w:r>
        <w:rPr>
          <w:rFonts w:hint="eastAsia" w:ascii="楷体" w:hAnsi="楷体" w:eastAsia="楷体" w:cs="楷体"/>
          <w:b/>
          <w:color w:val="000000"/>
          <w:sz w:val="32"/>
          <w:szCs w:val="32"/>
        </w:rPr>
        <w:t>（二）经验启示</w:t>
      </w:r>
    </w:p>
    <w:p w14:paraId="23C36C24">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旅游会计党支部的实践探索，为新时代背景下加强基层党支部建设、推动党建与业务深度融合提供了有益启示。</w:t>
      </w:r>
    </w:p>
    <w:p w14:paraId="5D039D90">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1.必须坚持党建引领，把准发展方向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只有始终将政治建设摆在首位，用党的创新理论武装头脑、指导实践、推动工作，确保支部工作紧扣时代脉搏和服务国家战略大局，才能为专业发展和人才培养提供坚强政治保证和组织保证。</w:t>
      </w:r>
    </w:p>
    <w:p w14:paraId="249B03C7">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必须坚持围绕中心，促进深度融合。党建工作只有与业务工作同谋划、同部署、同落实，找准切入点和着力点，如围绕专业特色、地方需求、教学改革等精准发力，才能避免“两张皮”，实现党建与事业发展双向赋能、同频共振。</w:t>
      </w:r>
    </w:p>
    <w:p w14:paraId="7145CB1A">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必须坚持守正创新，激发内生动力。面对新形势新任务，支部工作必须勇于探索新模式、新路径、新载体。“六化融合”正是立足专业实际、顺应发展趋势的创新实践，通过方法手段的革新，有效激发了支部活力与党员潜能。</w:t>
      </w:r>
    </w:p>
    <w:p w14:paraId="019FE63D">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4.必须坚持系统观念，汇聚各方合力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支部建设与事业发展非一己之力可成。必须树立开放协同理念，积极搭建平台、整合资源，构建校内校外联动、政行企社协同的工作机制，方能凝聚最广泛力量，实现共建共享共赢。</w:t>
      </w:r>
    </w:p>
    <w:p w14:paraId="44E9C460">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必须坚持服务宗旨，彰显担当作为。基层党支部的凝聚力、影响力最终体现在服务师生、服务地方、服务发展的实效上。只有始终践行以人民为中心的发展思想，在服务中凝聚人心、展现作为，才能不断提升党组织的存在感与价值感，赢得师生和社会的认可。</w:t>
      </w:r>
      <w:bookmarkStart w:id="0" w:name="_GoBack"/>
      <w:bookmarkEnd w:id="0"/>
    </w:p>
    <w:p w14:paraId="01876B66">
      <w:pPr>
        <w:keepNext/>
        <w:keepLines/>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下一步，旅游会计党支部将持续深化“六化融合”模式，不断巩固拓展成果，为培养更多高素质技术技能人才、服务区域经济社会高质量发展作出新的更大贡献。</w:t>
      </w:r>
    </w:p>
    <w:p w14:paraId="1FEDB430">
      <w:pPr>
        <w:spacing w:line="240" w:lineRule="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D4E7AC-793D-4A7D-92E0-20DB9829A5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2" w:fontKey="{62FAC315-C3E4-4A96-849E-3AE469E60B8A}"/>
  </w:font>
  <w:font w:name="仿宋_GB2312">
    <w:altName w:val="仿宋"/>
    <w:panose1 w:val="02010609030101010101"/>
    <w:charset w:val="86"/>
    <w:family w:val="modern"/>
    <w:pitch w:val="default"/>
    <w:sig w:usb0="00000000" w:usb1="00000000" w:usb2="00000010" w:usb3="00000000" w:csb0="00040001" w:csb1="00000000"/>
    <w:embedRegular r:id="rId3" w:fontKey="{9CC526DC-BD59-4DEF-A017-533EA46F3869}"/>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script"/>
    <w:pitch w:val="default"/>
    <w:sig w:usb0="00000001" w:usb1="08000000" w:usb2="00000000" w:usb3="00000000" w:csb0="00040000" w:csb1="00000000"/>
    <w:embedRegular r:id="rId4" w:fontKey="{79B2A4DD-9FD1-4A8E-B3CB-C0D5401E4916}"/>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9E162"/>
    <w:multiLevelType w:val="singleLevel"/>
    <w:tmpl w:val="3AA9E16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DU3YmQ2MTVhNmE0YzM5OTM1ODZjMzNmMGMyZDQifQ=="/>
  </w:docVars>
  <w:rsids>
    <w:rsidRoot w:val="00000000"/>
    <w:rsid w:val="05F23A3F"/>
    <w:rsid w:val="2547125A"/>
    <w:rsid w:val="25643BBA"/>
    <w:rsid w:val="26B97F35"/>
    <w:rsid w:val="2A0C2A72"/>
    <w:rsid w:val="2A2102CB"/>
    <w:rsid w:val="2E2920EE"/>
    <w:rsid w:val="32933D30"/>
    <w:rsid w:val="4B92297F"/>
    <w:rsid w:val="4BB0422B"/>
    <w:rsid w:val="526B720F"/>
    <w:rsid w:val="5A0F163F"/>
    <w:rsid w:val="5CEE7C31"/>
    <w:rsid w:val="68004060"/>
    <w:rsid w:val="69A36A0F"/>
    <w:rsid w:val="6DEE6917"/>
    <w:rsid w:val="6FAD7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1600</Words>
  <Characters>1600</Characters>
  <Lines>0</Lines>
  <Paragraphs>0</Paragraphs>
  <TotalTime>16</TotalTime>
  <ScaleCrop>false</ScaleCrop>
  <LinksUpToDate>false</LinksUpToDate>
  <CharactersWithSpaces>1604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2024-06-16T08:41:00Z</dcterms:created>
  <dc:creator>Lenovo</dc:creator>
  <cp:lastModifiedBy>瑾</cp:lastModifiedBy>
  <dcterms:modified xsi:type="dcterms:W3CDTF">2025-11-11T16:31:32Z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575C0A3E73ED426C945EE6FC6A5D988E_12</vt:lpwstr>
  </property>
  <property fmtid="{D5CDD505-2E9C-101B-9397-08002B2CF9AE}" pid="4" name="KSOTemplateDocerSaveRecord">
    <vt:lpwstr>eyJoZGlkIjoiZGUzNDU3YmQ2MTVhNmE0YzM5OTM1ODZjMzNmMGMyZDQiLCJ1c2VySWQiOiI0NjE2NTQyMTEifQ==</vt:lpwstr>
  </property>
</Properties>
</file>